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1CA0" w:rsidRPr="00901CA0" w:rsidRDefault="00901CA0" w:rsidP="00901CA0">
      <w:pPr>
        <w:shd w:val="clear" w:color="auto" w:fill="FFFFFF"/>
        <w:bidi w:val="0"/>
        <w:spacing w:before="100" w:beforeAutospacing="1" w:after="100" w:afterAutospacing="1" w:line="48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</w:rPr>
      </w:pPr>
      <w:r w:rsidRPr="00901CA0">
        <w:rPr>
          <w:rFonts w:ascii="Helvetica" w:hAnsi="Helvetica" w:cs="Helvetica"/>
          <w:color w:val="373737"/>
          <w:sz w:val="24"/>
          <w:szCs w:val="24"/>
        </w:rPr>
        <w:fldChar w:fldCharType="begin"/>
      </w:r>
      <w:r w:rsidRPr="00901CA0">
        <w:rPr>
          <w:rFonts w:ascii="Helvetica" w:hAnsi="Helvetica" w:cs="Helvetica"/>
          <w:color w:val="373737"/>
          <w:sz w:val="24"/>
          <w:szCs w:val="24"/>
        </w:rPr>
        <w:instrText xml:space="preserve"> HYPERLINK "http://www.enlightenmenteconomics.com/blog/" </w:instrText>
      </w:r>
      <w:r w:rsidRPr="00901CA0">
        <w:rPr>
          <w:rFonts w:ascii="Helvetica" w:hAnsi="Helvetica" w:cs="Helvetica"/>
          <w:color w:val="373737"/>
          <w:sz w:val="24"/>
          <w:szCs w:val="24"/>
        </w:rPr>
        <w:fldChar w:fldCharType="separate"/>
      </w:r>
      <w:r w:rsidRPr="00901CA0">
        <w:rPr>
          <w:rFonts w:ascii="Helvetica" w:hAnsi="Helvetica" w:cs="Helvetica"/>
          <w:color w:val="111111"/>
          <w:sz w:val="24"/>
          <w:szCs w:val="24"/>
        </w:rPr>
        <w:t>The Enlightened Economist</w:t>
      </w:r>
      <w:r w:rsidRPr="00901CA0">
        <w:rPr>
          <w:rFonts w:ascii="Helvetica" w:hAnsi="Helvetica" w:cs="Helvetica"/>
          <w:color w:val="373737"/>
          <w:sz w:val="24"/>
          <w:szCs w:val="24"/>
        </w:rPr>
        <w:fldChar w:fldCharType="end"/>
      </w:r>
    </w:p>
    <w:p w:rsidR="00901CA0" w:rsidRPr="00901CA0" w:rsidRDefault="00901CA0" w:rsidP="00901CA0">
      <w:pPr>
        <w:shd w:val="clear" w:color="auto" w:fill="FFFFFF"/>
        <w:bidi w:val="0"/>
        <w:spacing w:before="100" w:beforeAutospacing="1" w:after="100" w:afterAutospacing="1" w:line="48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</w:rPr>
      </w:pPr>
      <w:r w:rsidRPr="00901CA0">
        <w:rPr>
          <w:rFonts w:ascii="Helvetica" w:hAnsi="Helvetica" w:cs="Helvetica"/>
          <w:color w:val="373737"/>
          <w:sz w:val="24"/>
          <w:szCs w:val="24"/>
        </w:rPr>
        <w:t xml:space="preserve">Diane Coyle is a professor of economics at the </w:t>
      </w:r>
      <w:hyperlink r:id="rId4" w:history="1">
        <w:r w:rsidRPr="00901CA0">
          <w:rPr>
            <w:rStyle w:val="Hyperlink"/>
            <w:rFonts w:ascii="Helvetica" w:hAnsi="Helvetica" w:cs="Helvetica"/>
            <w:sz w:val="24"/>
            <w:szCs w:val="24"/>
          </w:rPr>
          <w:t>University of Manchester</w:t>
        </w:r>
      </w:hyperlink>
      <w:r w:rsidRPr="00901CA0">
        <w:rPr>
          <w:rFonts w:ascii="Helvetica" w:hAnsi="Helvetica" w:cs="Helvetica"/>
          <w:color w:val="373737"/>
          <w:sz w:val="24"/>
          <w:szCs w:val="24"/>
        </w:rPr>
        <w:t xml:space="preserve"> and runs the consultancy </w:t>
      </w:r>
      <w:hyperlink r:id="rId5" w:history="1">
        <w:r w:rsidRPr="00901CA0">
          <w:rPr>
            <w:rStyle w:val="Hyperlink"/>
            <w:rFonts w:ascii="Helvetica" w:hAnsi="Helvetica" w:cs="Helvetica"/>
            <w:sz w:val="24"/>
            <w:szCs w:val="24"/>
          </w:rPr>
          <w:t>Enlightenment Economics</w:t>
        </w:r>
      </w:hyperlink>
      <w:r w:rsidRPr="00901CA0">
        <w:rPr>
          <w:rFonts w:ascii="Helvetica" w:hAnsi="Helvetica" w:cs="Helvetica"/>
          <w:color w:val="373737"/>
          <w:sz w:val="24"/>
          <w:szCs w:val="24"/>
        </w:rPr>
        <w:t xml:space="preserve">. Her latest book is </w:t>
      </w:r>
      <w:hyperlink r:id="rId6" w:history="1">
        <w:r w:rsidRPr="00901CA0">
          <w:rPr>
            <w:rStyle w:val="Hyperlink"/>
            <w:rFonts w:ascii="Helvetica" w:hAnsi="Helvetica" w:cs="Helvetica"/>
            <w:sz w:val="24"/>
            <w:szCs w:val="24"/>
          </w:rPr>
          <w:t>GDP: A Brief but Affectionate History</w:t>
        </w:r>
      </w:hyperlink>
    </w:p>
    <w:p w:rsidR="00901CA0" w:rsidRPr="00901CA0" w:rsidRDefault="00901CA0" w:rsidP="00901CA0">
      <w:pPr>
        <w:shd w:val="clear" w:color="auto" w:fill="FFFFFF"/>
        <w:bidi w:val="0"/>
        <w:spacing w:before="100" w:beforeAutospacing="1" w:after="100" w:afterAutospacing="1" w:line="48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</w:rPr>
      </w:pPr>
    </w:p>
    <w:p w:rsidR="00901CA0" w:rsidRPr="00901CA0" w:rsidRDefault="00D54AEF" w:rsidP="00901CA0">
      <w:pPr>
        <w:shd w:val="clear" w:color="auto" w:fill="FFFFFF"/>
        <w:bidi w:val="0"/>
        <w:spacing w:before="100" w:beforeAutospacing="1" w:after="100" w:afterAutospacing="1" w:line="48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</w:rPr>
      </w:pPr>
      <w:hyperlink r:id="rId7" w:history="1">
        <w:r w:rsidR="00901CA0" w:rsidRPr="00901CA0">
          <w:rPr>
            <w:rFonts w:ascii="Helvetica" w:eastAsia="Times New Roman" w:hAnsi="Helvetica" w:cs="Helvetica"/>
            <w:b/>
            <w:bCs/>
            <w:color w:val="222222"/>
            <w:kern w:val="36"/>
            <w:sz w:val="24"/>
            <w:szCs w:val="24"/>
          </w:rPr>
          <w:t>Macroeconomics without the blinkers</w:t>
        </w:r>
      </w:hyperlink>
    </w:p>
    <w:p w:rsidR="00901CA0" w:rsidRPr="00901CA0" w:rsidRDefault="00901CA0" w:rsidP="00901CA0">
      <w:pPr>
        <w:shd w:val="clear" w:color="auto" w:fill="FFFFFF"/>
        <w:bidi w:val="0"/>
        <w:spacing w:after="0" w:line="48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901CA0">
        <w:rPr>
          <w:rFonts w:ascii="Helvetica" w:eastAsia="Times New Roman" w:hAnsi="Helvetica" w:cs="Helvetica"/>
          <w:color w:val="666666"/>
          <w:sz w:val="24"/>
          <w:szCs w:val="24"/>
        </w:rPr>
        <w:t xml:space="preserve">Posted on </w:t>
      </w:r>
      <w:hyperlink r:id="rId8" w:tooltip="2:40 pm" w:history="1">
        <w:r w:rsidRPr="00901CA0">
          <w:rPr>
            <w:rFonts w:ascii="Helvetica" w:eastAsia="Times New Roman" w:hAnsi="Helvetica" w:cs="Helvetica"/>
            <w:b/>
            <w:bCs/>
            <w:color w:val="1982D1"/>
            <w:sz w:val="24"/>
            <w:szCs w:val="24"/>
          </w:rPr>
          <w:t>January 26, 2015</w:t>
        </w:r>
      </w:hyperlink>
      <w:r w:rsidRPr="00901CA0">
        <w:rPr>
          <w:rFonts w:ascii="Helvetica" w:eastAsia="Times New Roman" w:hAnsi="Helvetica" w:cs="Helvetica"/>
          <w:color w:val="666666"/>
          <w:sz w:val="24"/>
          <w:szCs w:val="24"/>
        </w:rPr>
        <w:t xml:space="preserve"> by </w:t>
      </w:r>
      <w:hyperlink r:id="rId9" w:tooltip="View all posts by Diane Coyle" w:history="1">
        <w:r w:rsidRPr="00901CA0">
          <w:rPr>
            <w:rFonts w:ascii="Helvetica" w:eastAsia="Times New Roman" w:hAnsi="Helvetica" w:cs="Helvetica"/>
            <w:b/>
            <w:bCs/>
            <w:color w:val="1982D1"/>
            <w:sz w:val="24"/>
            <w:szCs w:val="24"/>
          </w:rPr>
          <w:t>Diane Coyle</w:t>
        </w:r>
      </w:hyperlink>
      <w:r w:rsidRPr="00901CA0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</w:p>
    <w:p w:rsidR="00901CA0" w:rsidRPr="00901CA0" w:rsidRDefault="00901CA0" w:rsidP="00901CA0">
      <w:pPr>
        <w:shd w:val="clear" w:color="auto" w:fill="FFFFFF"/>
        <w:bidi w:val="0"/>
        <w:spacing w:before="100" w:beforeAutospacing="1" w:after="390" w:line="480" w:lineRule="auto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t xml:space="preserve">Why was the 2008 Global Financial Crisis such a surprise to a surprising number of economists? A new book, [amazon_link id=”026202859X” target=”_blank” </w:t>
      </w: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lastRenderedPageBreak/>
        <w:t>]Understanding Global Crises: An Emerging Paradigm[/amazon_link] by Assaf Razin, suggests one reason is the mental blinkers imposed by the real business cycle worldview, whereby productivity shocks and nominal wage stickiness accounted for most cyclical fluctuations – as long as monetary policy was sensibly guided by a rule that avoided policy shocks. That complacency (as it turned out) has of course evaporated, leaving instead agreement about some aspects of the macroeconomic problem – the zero lower bound problem and role of “unconventional” QE – and wild disagreement about fiscal policy.</w:t>
      </w:r>
    </w:p>
    <w:p w:rsidR="00901CA0" w:rsidRPr="00901CA0" w:rsidRDefault="00901CA0" w:rsidP="00901CA0">
      <w:pPr>
        <w:shd w:val="clear" w:color="auto" w:fill="FFFFFF"/>
        <w:bidi w:val="0"/>
        <w:spacing w:before="100" w:beforeAutospacing="1" w:after="390" w:line="480" w:lineRule="auto"/>
        <w:jc w:val="center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lastRenderedPageBreak/>
        <w:t>[amazon_image id=”026202859X” link=”true” target=”_blank” size=”medium” ]Understanding Global Crises: An Emerging Paradigm[/amazon_image]</w:t>
      </w:r>
    </w:p>
    <w:p w:rsidR="00901CA0" w:rsidRPr="00901CA0" w:rsidRDefault="00901CA0" w:rsidP="00901CA0">
      <w:pPr>
        <w:shd w:val="clear" w:color="auto" w:fill="FFFFFF"/>
        <w:bidi w:val="0"/>
        <w:spacing w:before="100" w:beforeAutospacing="1" w:after="390" w:line="480" w:lineRule="auto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t xml:space="preserve">The book starts with a history of the financial crises of the 1990s and 2000s – and you only have to see that history (the Asian crisis, LTCM, the dot com bubble) to be puzzled anew by the widespread belief in permanent stability by the mid-2000s. The second part looks at the various sources of financial fragility: asymmetric information, risk-shifting and risk-taking, excessive optimism, and co-ordination failures. This section presents a model of the optimal amount of insurance against risk-taking financial institutions, taking account of the moral hazard </w:t>
      </w: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lastRenderedPageBreak/>
        <w:t>and adverse selection problems. The third section turns to currency and balance of payments crises, and the Eurozone’s unpalatable choices. It is a relatively short book covering in a very elegant way a lot of theoretical and historical territory.</w:t>
      </w:r>
    </w:p>
    <w:p w:rsidR="00901CA0" w:rsidRPr="00901CA0" w:rsidRDefault="00901CA0" w:rsidP="00901CA0">
      <w:pPr>
        <w:shd w:val="clear" w:color="auto" w:fill="FFFFFF"/>
        <w:bidi w:val="0"/>
        <w:spacing w:before="100" w:beforeAutospacing="1" w:after="390" w:line="480" w:lineRule="auto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t xml:space="preserve">The book concludes that some vital questions remain unanswered by the latest dynamic general equilbrium models it presents – including the most bitterly-disputed policy questions: when should fiscal austerity be implemented to reduce debt levels and unfunded demographic liabilities; when should monetary policy start to be tightened; when does the need to stabilise the financial system outweigh the risks of moral hazard.; and how </w:t>
      </w: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lastRenderedPageBreak/>
        <w:t>should monetary policy take account of asset price bubbles during the zero/low interest rate period? These seem pretty fundamental, which I suppose will keep macroeconomists busy for some time.</w:t>
      </w:r>
    </w:p>
    <w:p w:rsidR="00901CA0" w:rsidRPr="00901CA0" w:rsidRDefault="00901CA0" w:rsidP="00901CA0">
      <w:pPr>
        <w:shd w:val="clear" w:color="auto" w:fill="FFFFFF"/>
        <w:bidi w:val="0"/>
        <w:spacing w:before="100" w:beforeAutospacing="1" w:line="480" w:lineRule="auto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t xml:space="preserve">The book is based on courses Prof Azin has taught since the crisis, and is geared towards a graduate student audience, so it is not one for the general reader interested in the sorry state of the global economy and financial markets, post-2008. It looks like a must-read for relevant courses, however. To me – with a foot in the academic camp but not remotely expert in global macro or finance – it also looks like it’s retrofitting economic theory to events. It is good to have it demonstrated so clearly, </w:t>
      </w:r>
      <w:r w:rsidRPr="00901CA0">
        <w:rPr>
          <w:rFonts w:ascii="Helvetica" w:eastAsia="Times New Roman" w:hAnsi="Helvetica" w:cs="Helvetica"/>
          <w:color w:val="373737"/>
          <w:sz w:val="24"/>
          <w:szCs w:val="24"/>
        </w:rPr>
        <w:lastRenderedPageBreak/>
        <w:t>as many macroeconomists have assured me, that macro models can accommodate the kinds of event we have experienced in life. But it leaves unanswered the original puzzle – why did so many macroeconomists wear the real business cycle blinkers in the first place?</w:t>
      </w:r>
    </w:p>
    <w:p w:rsidR="003D2097" w:rsidRPr="00901CA0" w:rsidRDefault="00D54AEF" w:rsidP="00901CA0">
      <w:pPr>
        <w:spacing w:line="480" w:lineRule="auto"/>
        <w:rPr>
          <w:sz w:val="24"/>
          <w:szCs w:val="24"/>
        </w:rPr>
      </w:pPr>
    </w:p>
    <w:sectPr w:rsidR="003D2097" w:rsidRPr="00901CA0" w:rsidSect="00784E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A0"/>
    <w:rsid w:val="00784E7C"/>
    <w:rsid w:val="00901CA0"/>
    <w:rsid w:val="00D54AEF"/>
    <w:rsid w:val="00D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D688-B64C-473E-9276-823D181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CA0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6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66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ightenmenteconomics.com/blog/index.php/2015/01/macroeconomics-without-the-blink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lightenmenteconomics.com/blog/index.php/2015/01/macroeconomics-without-the-blink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.uk/GDP-Brief-but-Affectionate-History/dp/0691156794/ref=sr_1_1?s=books&amp;ie=UTF8&amp;qid=1392737076&amp;sr=1-1&amp;keywords=diane+coyle+GD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lightenmenteconomic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nchester.ac.uk/research/Diane.coyle/" TargetMode="External"/><Relationship Id="rId9" Type="http://schemas.openxmlformats.org/officeDocument/2006/relationships/hyperlink" Target="http://www.enlightenmenteconomics.com/blog/index.php/author/diane-coy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616</Words>
  <Characters>3473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</dc:creator>
  <cp:keywords/>
  <dc:description/>
  <cp:lastModifiedBy>assafr</cp:lastModifiedBy>
  <cp:revision>2</cp:revision>
  <dcterms:created xsi:type="dcterms:W3CDTF">2016-12-06T06:23:00Z</dcterms:created>
  <dcterms:modified xsi:type="dcterms:W3CDTF">2016-12-06T06:23:00Z</dcterms:modified>
</cp:coreProperties>
</file>